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BA" w:rsidRPr="00335EBA" w:rsidRDefault="00335EBA" w:rsidP="00335EBA">
      <w:pPr>
        <w:jc w:val="center"/>
        <w:rPr>
          <w:rFonts w:ascii="方正小标宋简体" w:eastAsia="方正小标宋简体" w:hAnsiTheme="majorHAnsi" w:hint="eastAsia"/>
          <w:sz w:val="44"/>
          <w:szCs w:val="44"/>
        </w:rPr>
      </w:pPr>
      <w:r w:rsidRPr="00335EBA">
        <w:rPr>
          <w:rFonts w:ascii="方正小标宋简体" w:eastAsia="方正小标宋简体" w:hAnsiTheme="majorHAnsi" w:hint="eastAsia"/>
          <w:sz w:val="44"/>
          <w:szCs w:val="44"/>
        </w:rPr>
        <w:t>广西食品药品检验所</w:t>
      </w:r>
      <w:bookmarkStart w:id="0" w:name="_GoBack"/>
      <w:r w:rsidRPr="00335EBA">
        <w:rPr>
          <w:rFonts w:ascii="方正小标宋简体" w:eastAsia="方正小标宋简体" w:hAnsiTheme="majorHAnsi" w:hint="eastAsia"/>
          <w:sz w:val="44"/>
          <w:szCs w:val="44"/>
        </w:rPr>
        <w:t>关于调查区内保健食品企业涉及检验项目能力需求的通知</w:t>
      </w:r>
      <w:bookmarkEnd w:id="0"/>
    </w:p>
    <w:p w:rsidR="00335EBA" w:rsidRDefault="00335EBA" w:rsidP="00335EBA">
      <w:pPr>
        <w:jc w:val="center"/>
        <w:rPr>
          <w:rFonts w:asciiTheme="majorHAnsi" w:eastAsiaTheme="majorHAnsi" w:hAnsiTheme="majorHAnsi"/>
          <w:sz w:val="44"/>
          <w:szCs w:val="44"/>
        </w:rPr>
      </w:pPr>
    </w:p>
    <w:p w:rsidR="00335EBA" w:rsidRDefault="00335EBA" w:rsidP="00335EBA">
      <w:pPr>
        <w:jc w:val="lef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 w:hint="eastAsia"/>
          <w:sz w:val="32"/>
          <w:szCs w:val="32"/>
        </w:rPr>
        <w:t>各相关企业：</w:t>
      </w:r>
    </w:p>
    <w:p w:rsidR="00335EBA" w:rsidRDefault="00335EBA" w:rsidP="00335EBA">
      <w:pPr>
        <w:ind w:firstLineChars="200" w:firstLine="640"/>
        <w:jc w:val="lef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 w:hint="eastAsia"/>
          <w:sz w:val="32"/>
          <w:szCs w:val="32"/>
        </w:rPr>
        <w:t>为更好的服务各企业，了解各企业关于保健食品领域的检验需求，现针对现有品种的检验项目信息做部分调研，请区内保健食品企业扫描下方</w:t>
      </w:r>
      <w:proofErr w:type="gramStart"/>
      <w:r>
        <w:rPr>
          <w:rFonts w:ascii="KaiTi" w:eastAsia="KaiTi" w:hAnsi="KaiTi" w:hint="eastAsia"/>
          <w:sz w:val="32"/>
          <w:szCs w:val="32"/>
        </w:rPr>
        <w:t>二维码填报</w:t>
      </w:r>
      <w:proofErr w:type="gramEnd"/>
      <w:r>
        <w:rPr>
          <w:rFonts w:ascii="KaiTi" w:eastAsia="KaiTi" w:hAnsi="KaiTi" w:hint="eastAsia"/>
          <w:sz w:val="32"/>
          <w:szCs w:val="32"/>
        </w:rPr>
        <w:t>。</w:t>
      </w:r>
    </w:p>
    <w:p w:rsidR="00335EBA" w:rsidRDefault="00335EBA" w:rsidP="00335EBA">
      <w:pPr>
        <w:ind w:firstLineChars="200" w:firstLine="640"/>
        <w:jc w:val="lef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 w:hint="eastAsia"/>
          <w:sz w:val="32"/>
          <w:szCs w:val="32"/>
        </w:rPr>
        <w:t>谢谢合作！</w:t>
      </w:r>
    </w:p>
    <w:p w:rsidR="00335EBA" w:rsidRDefault="00335EBA" w:rsidP="00335EBA">
      <w:pPr>
        <w:ind w:firstLineChars="200" w:firstLine="640"/>
        <w:jc w:val="left"/>
        <w:rPr>
          <w:rFonts w:ascii="KaiTi" w:eastAsia="KaiTi" w:hAnsi="KaiTi"/>
          <w:sz w:val="32"/>
          <w:szCs w:val="32"/>
        </w:rPr>
      </w:pPr>
      <w:r w:rsidRPr="00335EBA">
        <w:rPr>
          <w:rFonts w:ascii="KaiTi" w:eastAsia="KaiTi" w:hAnsi="KaiT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3067050" cy="3886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EBA" w:rsidRDefault="00335EBA" w:rsidP="00335EBA">
      <w:pPr>
        <w:ind w:firstLineChars="200" w:firstLine="640"/>
        <w:jc w:val="lef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 w:hint="eastAsia"/>
          <w:sz w:val="32"/>
          <w:szCs w:val="32"/>
        </w:rPr>
        <w:t xml:space="preserve"> </w:t>
      </w:r>
      <w:r>
        <w:rPr>
          <w:rFonts w:ascii="KaiTi" w:eastAsia="KaiTi" w:hAnsi="KaiTi"/>
          <w:sz w:val="32"/>
          <w:szCs w:val="32"/>
        </w:rPr>
        <w:t xml:space="preserve">                    </w:t>
      </w: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</w:p>
    <w:p w:rsidR="00335EBA" w:rsidRDefault="00335EBA" w:rsidP="00335EBA">
      <w:pPr>
        <w:ind w:firstLineChars="200" w:firstLine="640"/>
        <w:jc w:val="right"/>
        <w:rPr>
          <w:rFonts w:ascii="KaiTi" w:eastAsia="KaiTi" w:hAnsi="KaiTi"/>
          <w:sz w:val="32"/>
          <w:szCs w:val="32"/>
        </w:rPr>
      </w:pPr>
      <w:r>
        <w:rPr>
          <w:rFonts w:ascii="KaiTi" w:eastAsia="KaiTi" w:hAnsi="KaiTi"/>
          <w:sz w:val="32"/>
          <w:szCs w:val="32"/>
        </w:rPr>
        <w:t xml:space="preserve"> </w:t>
      </w:r>
      <w:r>
        <w:rPr>
          <w:rFonts w:ascii="KaiTi" w:eastAsia="KaiTi" w:hAnsi="KaiTi" w:hint="eastAsia"/>
          <w:sz w:val="32"/>
          <w:szCs w:val="32"/>
        </w:rPr>
        <w:t>广西食品药品检验所</w:t>
      </w:r>
    </w:p>
    <w:p w:rsidR="00335EBA" w:rsidRPr="00335EBA" w:rsidRDefault="00335EBA" w:rsidP="00335EBA">
      <w:pPr>
        <w:ind w:firstLineChars="200" w:firstLine="640"/>
        <w:jc w:val="right"/>
        <w:rPr>
          <w:rFonts w:ascii="KaiTi" w:eastAsia="KaiTi" w:hAnsi="KaiTi" w:hint="eastAsia"/>
          <w:sz w:val="32"/>
          <w:szCs w:val="32"/>
        </w:rPr>
      </w:pPr>
      <w:r>
        <w:rPr>
          <w:rFonts w:ascii="KaiTi" w:eastAsia="KaiTi" w:hAnsi="KaiTi"/>
          <w:sz w:val="32"/>
          <w:szCs w:val="32"/>
        </w:rPr>
        <w:t>2023年10月26日</w:t>
      </w:r>
    </w:p>
    <w:sectPr w:rsidR="00335EBA" w:rsidRPr="00335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BA"/>
    <w:rsid w:val="0033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F8DC"/>
  <w15:chartTrackingRefBased/>
  <w15:docId w15:val="{3D98230A-C860-4C75-B513-B2FB663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2023-10-26T07:24:00Z</dcterms:created>
  <dcterms:modified xsi:type="dcterms:W3CDTF">2023-10-26T07:32:00Z</dcterms:modified>
</cp:coreProperties>
</file>